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3EB" w:rsidRDefault="00193C1C">
      <w:pPr>
        <w:spacing w:after="120"/>
        <w:jc w:val="center"/>
        <w:rPr>
          <w:sz w:val="22"/>
          <w:szCs w:val="22"/>
        </w:rPr>
      </w:pPr>
      <w:r>
        <w:rPr>
          <w:noProof/>
          <w:sz w:val="22"/>
          <w:szCs w:val="22"/>
          <w:lang w:val="en-GB" w:eastAsia="zh-TW"/>
        </w:rPr>
        <w:drawing>
          <wp:anchor distT="0" distB="0" distL="114300" distR="114300" simplePos="0" relativeHeight="251658240" behindDoc="0" locked="0" layoutInCell="1" allowOverlap="0">
            <wp:simplePos x="0" y="0"/>
            <wp:positionH relativeFrom="margin">
              <wp:align>left</wp:align>
            </wp:positionH>
            <wp:positionV relativeFrom="paragraph">
              <wp:posOffset>0</wp:posOffset>
            </wp:positionV>
            <wp:extent cx="666750" cy="666750"/>
            <wp:effectExtent l="0" t="0" r="0" b="0"/>
            <wp:wrapSquare wrapText="bothSides"/>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50768" name=""/>
                    <pic:cNvPicPr>
                      <a:picLocks noChangeAspect="1"/>
                    </pic:cNvPicPr>
                  </pic:nvPicPr>
                  <pic:blipFill>
                    <a:blip r:embed="rId6"/>
                    <a:stretch>
                      <a:fillRect/>
                    </a:stretch>
                  </pic:blipFill>
                  <pic:spPr>
                    <a:xfrm>
                      <a:off x="0" y="0"/>
                      <a:ext cx="666750" cy="666750"/>
                    </a:xfrm>
                    <a:prstGeom prst="rect">
                      <a:avLst/>
                    </a:prstGeom>
                  </pic:spPr>
                </pic:pic>
              </a:graphicData>
            </a:graphic>
          </wp:anchor>
        </w:drawing>
      </w:r>
      <w:r>
        <w:rPr>
          <w:rFonts w:ascii="Calibri" w:eastAsia="Calibri" w:hAnsi="Calibri" w:cs="Calibri"/>
          <w:sz w:val="22"/>
          <w:szCs w:val="22"/>
        </w:rPr>
        <w:t xml:space="preserve"> </w:t>
      </w:r>
    </w:p>
    <w:p w:rsidR="008F1A57" w:rsidRDefault="008F1A57">
      <w:pPr>
        <w:jc w:val="both"/>
        <w:rPr>
          <w:rFonts w:ascii="Calibri" w:eastAsia="Calibri" w:hAnsi="Calibri" w:cs="Calibri"/>
          <w:b/>
          <w:bCs/>
          <w:sz w:val="16"/>
          <w:szCs w:val="16"/>
        </w:rPr>
      </w:pPr>
    </w:p>
    <w:p w:rsidR="008F1A57" w:rsidRPr="008F1A57" w:rsidRDefault="008F1A57">
      <w:pPr>
        <w:jc w:val="both"/>
        <w:rPr>
          <w:rFonts w:ascii="Calibri" w:eastAsia="Calibri" w:hAnsi="Calibri" w:cs="Calibri"/>
          <w:b/>
          <w:bCs/>
          <w:sz w:val="16"/>
          <w:szCs w:val="16"/>
        </w:rPr>
      </w:pPr>
    </w:p>
    <w:p w:rsidR="00193C1C" w:rsidRDefault="00193C1C" w:rsidP="00193C1C">
      <w:pPr>
        <w:jc w:val="right"/>
        <w:rPr>
          <w:rFonts w:ascii="Calibri" w:eastAsia="Calibri" w:hAnsi="Calibri" w:cs="Calibri"/>
          <w:b/>
          <w:bCs/>
        </w:rPr>
      </w:pPr>
    </w:p>
    <w:p w:rsidR="001A03EB" w:rsidRDefault="001A03EB">
      <w:pPr>
        <w:jc w:val="center"/>
        <w:rPr>
          <w:sz w:val="26"/>
          <w:szCs w:val="26"/>
        </w:rPr>
      </w:pPr>
      <w:bookmarkStart w:id="0" w:name="_Hlk526423612"/>
      <w:bookmarkStart w:id="1" w:name="_GoBack"/>
      <w:bookmarkEnd w:id="1"/>
    </w:p>
    <w:p w:rsidR="001A03EB" w:rsidRDefault="008F1A57">
      <w:pPr>
        <w:jc w:val="center"/>
        <w:rPr>
          <w:sz w:val="26"/>
          <w:szCs w:val="26"/>
        </w:rPr>
      </w:pPr>
      <w:r>
        <w:rPr>
          <w:rFonts w:ascii="Calibri" w:eastAsia="Calibri" w:hAnsi="Calibri" w:cs="Calibri"/>
          <w:b/>
          <w:bCs/>
          <w:sz w:val="26"/>
          <w:szCs w:val="26"/>
        </w:rPr>
        <w:t>L</w:t>
      </w:r>
      <w:r w:rsidR="00193C1C">
        <w:rPr>
          <w:rFonts w:ascii="Calibri" w:eastAsia="Calibri" w:hAnsi="Calibri" w:cs="Calibri"/>
          <w:b/>
          <w:bCs/>
          <w:sz w:val="26"/>
          <w:szCs w:val="26"/>
        </w:rPr>
        <w:t xml:space="preserve">idl Northern Ireland First Supermarket to Pledge New Living Wage </w:t>
      </w:r>
    </w:p>
    <w:p w:rsidR="001A03EB" w:rsidRDefault="00193C1C">
      <w:pPr>
        <w:jc w:val="center"/>
        <w:rPr>
          <w:sz w:val="26"/>
          <w:szCs w:val="26"/>
        </w:rPr>
      </w:pPr>
      <w:r>
        <w:rPr>
          <w:rFonts w:ascii="Calibri" w:eastAsia="Calibri" w:hAnsi="Calibri" w:cs="Calibri"/>
          <w:sz w:val="26"/>
          <w:szCs w:val="26"/>
        </w:rPr>
        <w:t xml:space="preserve">Pay Increase On Way for </w:t>
      </w:r>
      <w:r w:rsidR="00F77693">
        <w:rPr>
          <w:rFonts w:ascii="Calibri" w:eastAsia="Calibri" w:hAnsi="Calibri" w:cs="Calibri"/>
          <w:sz w:val="26"/>
          <w:szCs w:val="26"/>
        </w:rPr>
        <w:t>11</w:t>
      </w:r>
      <w:r>
        <w:rPr>
          <w:rFonts w:ascii="Calibri" w:eastAsia="Calibri" w:hAnsi="Calibri" w:cs="Calibri"/>
          <w:sz w:val="26"/>
          <w:szCs w:val="26"/>
        </w:rPr>
        <w:t xml:space="preserve">% of Local Employees </w:t>
      </w:r>
    </w:p>
    <w:p w:rsidR="001A03EB" w:rsidRDefault="001A03EB">
      <w:pPr>
        <w:jc w:val="center"/>
        <w:rPr>
          <w:sz w:val="26"/>
          <w:szCs w:val="26"/>
        </w:rPr>
      </w:pPr>
    </w:p>
    <w:p w:rsidR="001A03EB" w:rsidRDefault="00193C1C">
      <w:pPr>
        <w:spacing w:after="200" w:line="276" w:lineRule="auto"/>
        <w:jc w:val="both"/>
        <w:rPr>
          <w:sz w:val="22"/>
          <w:szCs w:val="22"/>
        </w:rPr>
      </w:pPr>
      <w:r>
        <w:rPr>
          <w:rFonts w:ascii="Calibri" w:eastAsia="Calibri" w:hAnsi="Calibri" w:cs="Calibri"/>
          <w:sz w:val="22"/>
          <w:szCs w:val="22"/>
        </w:rPr>
        <w:t xml:space="preserve">Lidl Northern Ireland today (5th November) consolidated its position as a top local employer by confirming it will introduce the new real Living Wage from early next year – a move that will see wages increase from £8.75 to £9.00 per hour for </w:t>
      </w:r>
      <w:r w:rsidR="00F77693">
        <w:rPr>
          <w:rFonts w:ascii="Calibri" w:eastAsia="Calibri" w:hAnsi="Calibri" w:cs="Calibri"/>
          <w:sz w:val="22"/>
          <w:szCs w:val="22"/>
        </w:rPr>
        <w:t>11%</w:t>
      </w:r>
      <w:r>
        <w:rPr>
          <w:rFonts w:ascii="Calibri" w:eastAsia="Calibri" w:hAnsi="Calibri" w:cs="Calibri"/>
          <w:sz w:val="22"/>
          <w:szCs w:val="22"/>
        </w:rPr>
        <w:t xml:space="preserve"> of employees. All other employees working in Lidl already earn in excess of the real Living Wage rate.</w:t>
      </w:r>
    </w:p>
    <w:p w:rsidR="001A03EB" w:rsidRDefault="00193C1C">
      <w:pPr>
        <w:jc w:val="both"/>
        <w:rPr>
          <w:sz w:val="22"/>
          <w:szCs w:val="22"/>
        </w:rPr>
      </w:pPr>
      <w:r>
        <w:rPr>
          <w:rFonts w:ascii="Calibri" w:eastAsia="Calibri" w:hAnsi="Calibri" w:cs="Calibri"/>
          <w:sz w:val="22"/>
          <w:szCs w:val="22"/>
        </w:rPr>
        <w:t xml:space="preserve">The announcement follows today’s recommendation by the Living Wage Foundation that hourly rates should rise to £9.00 to reflect the real cost of living in Northern Ireland.  Higher than the government-set ‘National Living Wage’, the pay level advised by the Foundation serves as independent guidance for employers. Its adoption is voluntary and organisations are free to choose whether or not to implement it. </w:t>
      </w:r>
    </w:p>
    <w:p w:rsidR="001A03EB" w:rsidRDefault="001A03EB">
      <w:pPr>
        <w:jc w:val="both"/>
        <w:rPr>
          <w:sz w:val="22"/>
          <w:szCs w:val="22"/>
        </w:rPr>
      </w:pPr>
    </w:p>
    <w:p w:rsidR="001A03EB" w:rsidRDefault="00193C1C">
      <w:pPr>
        <w:jc w:val="both"/>
        <w:rPr>
          <w:sz w:val="22"/>
          <w:szCs w:val="22"/>
        </w:rPr>
      </w:pPr>
      <w:r>
        <w:rPr>
          <w:rFonts w:ascii="Calibri" w:eastAsia="Calibri" w:hAnsi="Calibri" w:cs="Calibri"/>
          <w:sz w:val="22"/>
          <w:szCs w:val="22"/>
        </w:rPr>
        <w:t>Lidl is the first supermarket in Northern Ireland to match the Foundation’s new pay recommendation.  This proactive step continues its exemplary track record as a pioneering, best-practice employer which, in 2015, saw it become the first major retailer here to introduce the Living Wage for all employees.</w:t>
      </w:r>
    </w:p>
    <w:p w:rsidR="001A03EB" w:rsidRDefault="001A03EB">
      <w:pPr>
        <w:jc w:val="both"/>
        <w:rPr>
          <w:sz w:val="22"/>
          <w:szCs w:val="22"/>
        </w:rPr>
      </w:pPr>
    </w:p>
    <w:p w:rsidR="001A03EB" w:rsidRDefault="00193C1C">
      <w:pPr>
        <w:jc w:val="both"/>
        <w:rPr>
          <w:sz w:val="22"/>
          <w:szCs w:val="22"/>
        </w:rPr>
      </w:pPr>
      <w:r>
        <w:rPr>
          <w:rFonts w:ascii="Calibri" w:eastAsia="Calibri" w:hAnsi="Calibri" w:cs="Calibri"/>
          <w:sz w:val="22"/>
          <w:szCs w:val="22"/>
        </w:rPr>
        <w:t>The new increase comes into effect from 1st of March 2019, the start of the company’s next financial</w:t>
      </w:r>
      <w:r w:rsidR="00F77693">
        <w:rPr>
          <w:rFonts w:ascii="Calibri" w:eastAsia="Calibri" w:hAnsi="Calibri" w:cs="Calibri"/>
          <w:sz w:val="22"/>
          <w:szCs w:val="22"/>
        </w:rPr>
        <w:t xml:space="preserve"> year. It will benefit almost 11</w:t>
      </w:r>
      <w:r>
        <w:rPr>
          <w:rFonts w:ascii="Calibri" w:eastAsia="Calibri" w:hAnsi="Calibri" w:cs="Calibri"/>
          <w:sz w:val="22"/>
          <w:szCs w:val="22"/>
        </w:rPr>
        <w:t xml:space="preserve">% of employees across its 38 stores and Distribution Centre in Nutts Corner, Antrim, who are currently earning £8.75 per hour alongside a range of supplementary benefits.  </w:t>
      </w:r>
    </w:p>
    <w:p w:rsidR="001A03EB" w:rsidRDefault="001A03EB">
      <w:pPr>
        <w:jc w:val="both"/>
        <w:rPr>
          <w:sz w:val="22"/>
          <w:szCs w:val="22"/>
        </w:rPr>
      </w:pPr>
    </w:p>
    <w:p w:rsidR="001A03EB" w:rsidRDefault="00193C1C">
      <w:pPr>
        <w:jc w:val="both"/>
        <w:rPr>
          <w:sz w:val="22"/>
          <w:szCs w:val="22"/>
        </w:rPr>
      </w:pPr>
      <w:r>
        <w:rPr>
          <w:rFonts w:ascii="Calibri" w:eastAsia="Calibri" w:hAnsi="Calibri" w:cs="Calibri"/>
          <w:sz w:val="22"/>
          <w:szCs w:val="22"/>
        </w:rPr>
        <w:t>Conor Boyle, Lidl Northern Ireland’s Regional Director, said:</w:t>
      </w:r>
    </w:p>
    <w:p w:rsidR="001A03EB" w:rsidRDefault="00193C1C">
      <w:pPr>
        <w:jc w:val="both"/>
        <w:rPr>
          <w:sz w:val="22"/>
          <w:szCs w:val="22"/>
        </w:rPr>
      </w:pPr>
      <w:r>
        <w:rPr>
          <w:rFonts w:ascii="Calibri" w:eastAsia="Calibri" w:hAnsi="Calibri" w:cs="Calibri"/>
          <w:sz w:val="22"/>
          <w:szCs w:val="22"/>
        </w:rPr>
        <w:t>“Lidl was proud to champion the Living Wage in Northern Ireland.  Our people are central to our success.  They look after our customers, drive our operations and support our communities.  It is important for us to reward them, not just with market-leading rates but also by creating an environment where their holistic needs and well-being are prioritised. We are the first supermarket in Northern Ireland to commit to this increase and are delighted to complement and boost the already powerful and wide-ranging benefits package we have put in place for our outstanding local team.”</w:t>
      </w:r>
    </w:p>
    <w:p w:rsidR="001A03EB" w:rsidRDefault="001A03EB">
      <w:pPr>
        <w:jc w:val="both"/>
        <w:rPr>
          <w:sz w:val="22"/>
          <w:szCs w:val="22"/>
        </w:rPr>
      </w:pPr>
    </w:p>
    <w:p w:rsidR="001A03EB" w:rsidRDefault="00193C1C">
      <w:pPr>
        <w:jc w:val="both"/>
        <w:rPr>
          <w:sz w:val="22"/>
          <w:szCs w:val="22"/>
        </w:rPr>
      </w:pPr>
      <w:r>
        <w:rPr>
          <w:rFonts w:ascii="Calibri" w:eastAsia="Calibri" w:hAnsi="Calibri" w:cs="Calibri"/>
          <w:sz w:val="22"/>
          <w:szCs w:val="22"/>
        </w:rPr>
        <w:t>The Living Wage commitment is one of many initiatives introduced by Lidl Northern Ireland in recent years to build a better workplace and to share with all 900 local employees the success it is enjoying as it continues to grow its market share.  Current benefits include: Employee Assistance Programme; paid maternity and paternity leave; subsidised sports and social; paid sick leave; paid volunteering; pension contributions after one year; and paid health insurance for salaried employees.</w:t>
      </w:r>
    </w:p>
    <w:p w:rsidR="001A03EB" w:rsidRDefault="001A03EB">
      <w:pPr>
        <w:jc w:val="both"/>
        <w:rPr>
          <w:sz w:val="22"/>
          <w:szCs w:val="22"/>
        </w:rPr>
      </w:pPr>
    </w:p>
    <w:p w:rsidR="001A03EB" w:rsidRDefault="00193C1C">
      <w:pPr>
        <w:jc w:val="both"/>
        <w:rPr>
          <w:sz w:val="22"/>
          <w:szCs w:val="22"/>
        </w:rPr>
      </w:pPr>
      <w:r>
        <w:rPr>
          <w:rFonts w:ascii="Calibri" w:eastAsia="Calibri" w:hAnsi="Calibri" w:cs="Calibri"/>
          <w:sz w:val="22"/>
          <w:szCs w:val="22"/>
        </w:rPr>
        <w:t xml:space="preserve">“By continually investing in our team, we continue to retain and attract the best employees and, in turn, continue to serve our customers in the best way possible.  This approach is pivotal to our success and our position as Northern Ireland’s fastest-growing supermarket,” Conor continued. </w:t>
      </w:r>
    </w:p>
    <w:p w:rsidR="001A03EB" w:rsidRDefault="001A03EB">
      <w:pPr>
        <w:jc w:val="both"/>
        <w:rPr>
          <w:sz w:val="22"/>
          <w:szCs w:val="22"/>
        </w:rPr>
      </w:pPr>
    </w:p>
    <w:p w:rsidR="008F1A57" w:rsidRDefault="00193C1C" w:rsidP="00193C1C">
      <w:pPr>
        <w:shd w:val="clear" w:color="auto" w:fill="FFFFFF"/>
        <w:jc w:val="both"/>
        <w:rPr>
          <w:sz w:val="22"/>
          <w:szCs w:val="22"/>
        </w:rPr>
      </w:pPr>
      <w:r>
        <w:rPr>
          <w:rFonts w:ascii="Calibri" w:eastAsia="Calibri" w:hAnsi="Calibri" w:cs="Calibri"/>
          <w:sz w:val="22"/>
          <w:szCs w:val="22"/>
        </w:rPr>
        <w:t xml:space="preserve">According to latest figures released by Kantar Worldpanel, Lidl Northern Ireland achieved 8% year-on-year sales growth in 2018, outstripping all rivals.  </w:t>
      </w:r>
      <w:r w:rsidR="008F1A57">
        <w:rPr>
          <w:sz w:val="22"/>
          <w:szCs w:val="22"/>
        </w:rPr>
        <w:tab/>
      </w:r>
      <w:r w:rsidR="008F1A57">
        <w:rPr>
          <w:sz w:val="22"/>
          <w:szCs w:val="22"/>
        </w:rPr>
        <w:tab/>
      </w:r>
      <w:r w:rsidR="008F1A57">
        <w:rPr>
          <w:sz w:val="22"/>
          <w:szCs w:val="22"/>
        </w:rPr>
        <w:tab/>
      </w:r>
      <w:r w:rsidR="008F1A57">
        <w:rPr>
          <w:sz w:val="22"/>
          <w:szCs w:val="22"/>
        </w:rPr>
        <w:tab/>
      </w:r>
      <w:r w:rsidR="008F1A57">
        <w:rPr>
          <w:sz w:val="22"/>
          <w:szCs w:val="22"/>
        </w:rPr>
        <w:tab/>
      </w:r>
      <w:r w:rsidR="008F1A57">
        <w:rPr>
          <w:sz w:val="22"/>
          <w:szCs w:val="22"/>
        </w:rPr>
        <w:tab/>
      </w:r>
      <w:r w:rsidR="008F1A57">
        <w:rPr>
          <w:sz w:val="22"/>
          <w:szCs w:val="22"/>
        </w:rPr>
        <w:tab/>
      </w:r>
      <w:r w:rsidR="008F1A57">
        <w:rPr>
          <w:sz w:val="22"/>
          <w:szCs w:val="22"/>
        </w:rPr>
        <w:tab/>
      </w:r>
    </w:p>
    <w:p w:rsidR="008F1A57" w:rsidRPr="008F1A57" w:rsidRDefault="00193C1C" w:rsidP="00193C1C">
      <w:pPr>
        <w:jc w:val="both"/>
        <w:rPr>
          <w:rFonts w:asciiTheme="minorHAnsi" w:hAnsiTheme="minorHAnsi" w:cstheme="minorHAnsi"/>
          <w:b/>
          <w:sz w:val="20"/>
          <w:szCs w:val="20"/>
        </w:rPr>
      </w:pPr>
      <w:r>
        <w:rPr>
          <w:rFonts w:ascii="Calibri" w:eastAsia="Calibri" w:hAnsi="Calibri" w:cs="Calibri"/>
          <w:sz w:val="22"/>
          <w:szCs w:val="22"/>
        </w:rPr>
        <w:t>In conjunction with Lidl Northern Ireland’s move, Lidl Ireland has also taken the market lead in committing to match the rate of €11.90 recommended by the Living Wage Technical Group, also from 1st of March 2019.</w:t>
      </w:r>
    </w:p>
    <w:p w:rsidR="008F1A57" w:rsidRDefault="008F1A57" w:rsidP="00193C1C">
      <w:pPr>
        <w:jc w:val="right"/>
        <w:rPr>
          <w:rFonts w:ascii="Calibri" w:eastAsia="Calibri" w:hAnsi="Calibri" w:cs="Calibri"/>
          <w:b/>
          <w:bCs/>
          <w:sz w:val="22"/>
          <w:szCs w:val="22"/>
        </w:rPr>
      </w:pPr>
    </w:p>
    <w:p w:rsidR="00193C1C" w:rsidRPr="00193C1C" w:rsidRDefault="00193C1C" w:rsidP="00193C1C">
      <w:pPr>
        <w:jc w:val="both"/>
        <w:rPr>
          <w:rFonts w:ascii="Calibri" w:eastAsia="Calibri" w:hAnsi="Calibri" w:cs="Calibri"/>
          <w:b/>
          <w:bCs/>
          <w:sz w:val="22"/>
          <w:szCs w:val="22"/>
        </w:rPr>
      </w:pPr>
      <w:r w:rsidRPr="00193C1C">
        <w:rPr>
          <w:rFonts w:ascii="Calibri" w:eastAsia="Calibri" w:hAnsi="Calibri" w:cs="Calibri"/>
          <w:b/>
          <w:bCs/>
          <w:sz w:val="22"/>
          <w:szCs w:val="22"/>
        </w:rPr>
        <w:t xml:space="preserve">Ends </w:t>
      </w:r>
    </w:p>
    <w:p w:rsidR="001A03EB" w:rsidRPr="00193C1C" w:rsidRDefault="00193C1C" w:rsidP="00193C1C">
      <w:pPr>
        <w:jc w:val="both"/>
        <w:rPr>
          <w:sz w:val="22"/>
          <w:szCs w:val="22"/>
        </w:rPr>
      </w:pPr>
      <w:r w:rsidRPr="00193C1C">
        <w:rPr>
          <w:rFonts w:ascii="Calibri" w:eastAsia="Calibri" w:hAnsi="Calibri" w:cs="Calibri"/>
          <w:sz w:val="22"/>
          <w:szCs w:val="22"/>
        </w:rPr>
        <w:lastRenderedPageBreak/>
        <w:t xml:space="preserve">For further media information, please contact Dana McCusker at LK Communications. </w:t>
      </w:r>
    </w:p>
    <w:p w:rsidR="001A03EB" w:rsidRPr="00193C1C" w:rsidRDefault="00193C1C" w:rsidP="00193C1C">
      <w:pPr>
        <w:jc w:val="both"/>
        <w:rPr>
          <w:sz w:val="22"/>
          <w:szCs w:val="22"/>
        </w:rPr>
      </w:pPr>
      <w:r w:rsidRPr="00193C1C">
        <w:rPr>
          <w:rFonts w:ascii="Calibri" w:eastAsia="Calibri" w:hAnsi="Calibri" w:cs="Calibri"/>
          <w:sz w:val="22"/>
          <w:szCs w:val="22"/>
        </w:rPr>
        <w:t xml:space="preserve">Email </w:t>
      </w:r>
      <w:hyperlink r:id="rId7" w:history="1">
        <w:r w:rsidRPr="00193C1C">
          <w:rPr>
            <w:rFonts w:ascii="Calibri" w:eastAsia="Calibri" w:hAnsi="Calibri" w:cs="Calibri"/>
            <w:color w:val="0563C1"/>
            <w:sz w:val="22"/>
            <w:szCs w:val="22"/>
            <w:u w:val="single" w:color="0563C1"/>
          </w:rPr>
          <w:t>dana@lkcommunications.co.uk</w:t>
        </w:r>
      </w:hyperlink>
      <w:r w:rsidRPr="00193C1C">
        <w:rPr>
          <w:rFonts w:ascii="Calibri" w:eastAsia="Calibri" w:hAnsi="Calibri" w:cs="Calibri"/>
          <w:sz w:val="22"/>
          <w:szCs w:val="22"/>
        </w:rPr>
        <w:t xml:space="preserve">  / 00 44 28 9042 7004 / 00 44 7826 542517.</w:t>
      </w:r>
    </w:p>
    <w:p w:rsidR="001A03EB" w:rsidRDefault="00193C1C" w:rsidP="00193C1C">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bookmarkStart w:id="2" w:name="_Hlk528851518"/>
      <w:bookmarkEnd w:id="0"/>
    </w:p>
    <w:p w:rsidR="001A03EB" w:rsidRDefault="001A03EB">
      <w:pPr>
        <w:ind w:left="720"/>
        <w:rPr>
          <w:sz w:val="22"/>
          <w:szCs w:val="22"/>
        </w:rPr>
      </w:pPr>
    </w:p>
    <w:bookmarkEnd w:id="2"/>
    <w:p w:rsidR="001A03EB" w:rsidRDefault="00193C1C">
      <w:pPr>
        <w:spacing w:after="160"/>
        <w:jc w:val="both"/>
        <w:rPr>
          <w:sz w:val="22"/>
          <w:szCs w:val="22"/>
        </w:rPr>
      </w:pPr>
      <w:r>
        <w:rPr>
          <w:rFonts w:ascii="Calibri" w:eastAsia="Calibri" w:hAnsi="Calibri" w:cs="Calibri"/>
          <w:b/>
          <w:bCs/>
          <w:sz w:val="22"/>
          <w:szCs w:val="22"/>
        </w:rPr>
        <w:t>Notes to Editor</w:t>
      </w:r>
    </w:p>
    <w:p w:rsidR="001A03EB" w:rsidRPr="008F1A57" w:rsidRDefault="00193C1C">
      <w:pPr>
        <w:spacing w:after="160"/>
        <w:jc w:val="both"/>
        <w:rPr>
          <w:sz w:val="20"/>
          <w:szCs w:val="20"/>
        </w:rPr>
      </w:pPr>
      <w:r w:rsidRPr="008F1A57">
        <w:rPr>
          <w:rFonts w:ascii="Calibri" w:eastAsia="Calibri" w:hAnsi="Calibri" w:cs="Calibri"/>
          <w:sz w:val="20"/>
          <w:szCs w:val="20"/>
        </w:rPr>
        <w:t xml:space="preserve">The Living Wage Foundation is an independent body which calculates the </w:t>
      </w:r>
      <w:r w:rsidRPr="00193C1C">
        <w:rPr>
          <w:rFonts w:ascii="Calibri" w:eastAsia="Calibri" w:hAnsi="Calibri" w:cs="Calibri"/>
          <w:i/>
          <w:sz w:val="20"/>
          <w:szCs w:val="20"/>
        </w:rPr>
        <w:t>real</w:t>
      </w:r>
      <w:r>
        <w:rPr>
          <w:rFonts w:ascii="Calibri" w:eastAsia="Calibri" w:hAnsi="Calibri" w:cs="Calibri"/>
          <w:i/>
          <w:sz w:val="20"/>
          <w:szCs w:val="20"/>
        </w:rPr>
        <w:t xml:space="preserve"> </w:t>
      </w:r>
      <w:r w:rsidRPr="00193C1C">
        <w:rPr>
          <w:rFonts w:ascii="Calibri" w:eastAsia="Calibri" w:hAnsi="Calibri" w:cs="Calibri"/>
          <w:sz w:val="20"/>
          <w:szCs w:val="20"/>
        </w:rPr>
        <w:t>‘Living Wage’</w:t>
      </w:r>
      <w:r w:rsidRPr="008F1A57">
        <w:rPr>
          <w:rFonts w:ascii="Calibri" w:eastAsia="Calibri" w:hAnsi="Calibri" w:cs="Calibri"/>
          <w:sz w:val="20"/>
          <w:szCs w:val="20"/>
        </w:rPr>
        <w:t xml:space="preserve"> based on what people need to live – as distinct from the </w:t>
      </w:r>
      <w:r>
        <w:rPr>
          <w:rFonts w:ascii="Calibri" w:eastAsia="Calibri" w:hAnsi="Calibri" w:cs="Calibri"/>
          <w:sz w:val="20"/>
          <w:szCs w:val="20"/>
        </w:rPr>
        <w:t>g</w:t>
      </w:r>
      <w:r w:rsidRPr="008F1A57">
        <w:rPr>
          <w:rFonts w:ascii="Calibri" w:eastAsia="Calibri" w:hAnsi="Calibri" w:cs="Calibri"/>
          <w:sz w:val="20"/>
          <w:szCs w:val="20"/>
        </w:rPr>
        <w:t xml:space="preserve">overnment’s </w:t>
      </w:r>
      <w:r>
        <w:rPr>
          <w:rFonts w:ascii="Calibri" w:eastAsia="Calibri" w:hAnsi="Calibri" w:cs="Calibri"/>
          <w:sz w:val="20"/>
          <w:szCs w:val="20"/>
        </w:rPr>
        <w:t>‘</w:t>
      </w:r>
      <w:r w:rsidRPr="008F1A57">
        <w:rPr>
          <w:rFonts w:ascii="Calibri" w:eastAsia="Calibri" w:hAnsi="Calibri" w:cs="Calibri"/>
          <w:sz w:val="20"/>
          <w:szCs w:val="20"/>
        </w:rPr>
        <w:t>National Living Wage</w:t>
      </w:r>
      <w:r>
        <w:rPr>
          <w:rFonts w:ascii="Calibri" w:eastAsia="Calibri" w:hAnsi="Calibri" w:cs="Calibri"/>
          <w:sz w:val="20"/>
          <w:szCs w:val="20"/>
        </w:rPr>
        <w:t>’</w:t>
      </w:r>
      <w:r w:rsidRPr="008F1A57">
        <w:rPr>
          <w:rFonts w:ascii="Calibri" w:eastAsia="Calibri" w:hAnsi="Calibri" w:cs="Calibri"/>
          <w:sz w:val="20"/>
          <w:szCs w:val="20"/>
        </w:rPr>
        <w:t xml:space="preserve">. </w:t>
      </w:r>
    </w:p>
    <w:p w:rsidR="001A03EB" w:rsidRPr="008F1A57" w:rsidRDefault="00193C1C">
      <w:pPr>
        <w:spacing w:after="160"/>
        <w:jc w:val="both"/>
        <w:rPr>
          <w:sz w:val="20"/>
          <w:szCs w:val="20"/>
        </w:rPr>
      </w:pPr>
      <w:r w:rsidRPr="008F1A57">
        <w:rPr>
          <w:rFonts w:ascii="Calibri" w:eastAsia="Calibri" w:hAnsi="Calibri" w:cs="Calibri"/>
          <w:sz w:val="20"/>
          <w:szCs w:val="20"/>
        </w:rPr>
        <w:t>The Foundation announces its recommended rates on the first Monday in November each year. It asks that participating employers implement the rise within six months, with all employees receiving the new rate by 1st May the following year.</w:t>
      </w:r>
      <w:r>
        <w:rPr>
          <w:rFonts w:ascii="Calibri" w:eastAsia="Calibri" w:hAnsi="Calibri" w:cs="Calibri"/>
          <w:sz w:val="20"/>
          <w:szCs w:val="20"/>
        </w:rPr>
        <w:t xml:space="preserve">  </w:t>
      </w:r>
    </w:p>
    <w:p w:rsidR="001A03EB" w:rsidRPr="008F1A57" w:rsidRDefault="00193C1C">
      <w:pPr>
        <w:spacing w:after="160"/>
        <w:jc w:val="both"/>
        <w:rPr>
          <w:sz w:val="20"/>
          <w:szCs w:val="20"/>
        </w:rPr>
      </w:pPr>
      <w:r w:rsidRPr="008F1A57">
        <w:rPr>
          <w:rFonts w:ascii="Calibri" w:eastAsia="Calibri" w:hAnsi="Calibri" w:cs="Calibri"/>
          <w:sz w:val="20"/>
          <w:szCs w:val="20"/>
        </w:rPr>
        <w:t xml:space="preserve">On Monday 5th of November 2018, the Living Wage Foundation released its latest recommendation for the </w:t>
      </w:r>
      <w:r>
        <w:rPr>
          <w:rFonts w:ascii="Calibri" w:eastAsia="Calibri" w:hAnsi="Calibri" w:cs="Calibri"/>
          <w:sz w:val="20"/>
          <w:szCs w:val="20"/>
        </w:rPr>
        <w:t>r</w:t>
      </w:r>
      <w:r w:rsidRPr="008F1A57">
        <w:rPr>
          <w:rFonts w:ascii="Calibri" w:eastAsia="Calibri" w:hAnsi="Calibri" w:cs="Calibri"/>
          <w:sz w:val="20"/>
          <w:szCs w:val="20"/>
        </w:rPr>
        <w:t xml:space="preserve">eal </w:t>
      </w:r>
      <w:r>
        <w:rPr>
          <w:rFonts w:ascii="Calibri" w:eastAsia="Calibri" w:hAnsi="Calibri" w:cs="Calibri"/>
          <w:sz w:val="20"/>
          <w:szCs w:val="20"/>
        </w:rPr>
        <w:t>‘</w:t>
      </w:r>
      <w:r w:rsidRPr="008F1A57">
        <w:rPr>
          <w:rFonts w:ascii="Calibri" w:eastAsia="Calibri" w:hAnsi="Calibri" w:cs="Calibri"/>
          <w:sz w:val="20"/>
          <w:szCs w:val="20"/>
        </w:rPr>
        <w:t>Living Wage</w:t>
      </w:r>
      <w:r>
        <w:rPr>
          <w:rFonts w:ascii="Calibri" w:eastAsia="Calibri" w:hAnsi="Calibri" w:cs="Calibri"/>
          <w:sz w:val="20"/>
          <w:szCs w:val="20"/>
        </w:rPr>
        <w:t>’</w:t>
      </w:r>
      <w:r w:rsidRPr="008F1A57">
        <w:rPr>
          <w:rFonts w:ascii="Calibri" w:eastAsia="Calibri" w:hAnsi="Calibri" w:cs="Calibri"/>
          <w:sz w:val="20"/>
          <w:szCs w:val="20"/>
        </w:rPr>
        <w:t xml:space="preserve"> as £9.00 per hour. </w:t>
      </w:r>
    </w:p>
    <w:p w:rsidR="001A03EB" w:rsidRPr="008F1A57" w:rsidRDefault="00193C1C">
      <w:pPr>
        <w:spacing w:after="160"/>
        <w:jc w:val="both"/>
        <w:rPr>
          <w:sz w:val="20"/>
          <w:szCs w:val="20"/>
        </w:rPr>
      </w:pPr>
      <w:bookmarkStart w:id="3" w:name="_Hlk529176604"/>
      <w:r w:rsidRPr="008F1A57">
        <w:rPr>
          <w:rFonts w:ascii="Calibri" w:eastAsia="Calibri" w:hAnsi="Calibri" w:cs="Calibri"/>
          <w:sz w:val="20"/>
          <w:szCs w:val="20"/>
        </w:rPr>
        <w:t xml:space="preserve">This is considerably higher than the </w:t>
      </w:r>
      <w:r>
        <w:rPr>
          <w:rFonts w:ascii="Calibri" w:eastAsia="Calibri" w:hAnsi="Calibri" w:cs="Calibri"/>
          <w:sz w:val="20"/>
          <w:szCs w:val="20"/>
        </w:rPr>
        <w:t>g</w:t>
      </w:r>
      <w:r w:rsidRPr="008F1A57">
        <w:rPr>
          <w:rFonts w:ascii="Calibri" w:eastAsia="Calibri" w:hAnsi="Calibri" w:cs="Calibri"/>
          <w:sz w:val="20"/>
          <w:szCs w:val="20"/>
        </w:rPr>
        <w:t xml:space="preserve">overnment’s recently announced </w:t>
      </w:r>
      <w:r>
        <w:rPr>
          <w:rFonts w:ascii="Calibri" w:eastAsia="Calibri" w:hAnsi="Calibri" w:cs="Calibri"/>
          <w:sz w:val="20"/>
          <w:szCs w:val="20"/>
        </w:rPr>
        <w:t>‘</w:t>
      </w:r>
      <w:r w:rsidRPr="008F1A57">
        <w:rPr>
          <w:rFonts w:ascii="Calibri" w:eastAsia="Calibri" w:hAnsi="Calibri" w:cs="Calibri"/>
          <w:sz w:val="20"/>
          <w:szCs w:val="20"/>
        </w:rPr>
        <w:t>National Living Wage</w:t>
      </w:r>
      <w:r>
        <w:rPr>
          <w:rFonts w:ascii="Calibri" w:eastAsia="Calibri" w:hAnsi="Calibri" w:cs="Calibri"/>
          <w:sz w:val="20"/>
          <w:szCs w:val="20"/>
        </w:rPr>
        <w:t>’</w:t>
      </w:r>
      <w:r w:rsidRPr="008F1A57">
        <w:rPr>
          <w:rFonts w:ascii="Calibri" w:eastAsia="Calibri" w:hAnsi="Calibri" w:cs="Calibri"/>
          <w:sz w:val="20"/>
          <w:szCs w:val="20"/>
        </w:rPr>
        <w:t xml:space="preserve"> increase from £7.83 to £8.21 per hour, effective from April 2019 (October 2018 budget announcement).</w:t>
      </w:r>
    </w:p>
    <w:bookmarkEnd w:id="3"/>
    <w:p w:rsidR="001A03EB" w:rsidRPr="008F1A57" w:rsidRDefault="00193C1C">
      <w:pPr>
        <w:jc w:val="both"/>
        <w:rPr>
          <w:sz w:val="20"/>
          <w:szCs w:val="20"/>
        </w:rPr>
      </w:pPr>
      <w:r w:rsidRPr="008F1A57">
        <w:rPr>
          <w:rFonts w:ascii="Calibri" w:eastAsia="Calibri" w:hAnsi="Calibri" w:cs="Calibri"/>
          <w:sz w:val="20"/>
          <w:szCs w:val="20"/>
        </w:rPr>
        <w:t xml:space="preserve">In 2015 Lidl Northern Ireland became the first major food retailer to introduce the ‘Living Wage’. On 1st March 2018, Lidl increased entry level wages to £8.75 per hour in line with the updated ‘Living Wage’. </w:t>
      </w:r>
      <w:r w:rsidR="008F1A57">
        <w:rPr>
          <w:rFonts w:ascii="Calibri" w:eastAsia="Calibri" w:hAnsi="Calibri" w:cs="Calibri"/>
          <w:sz w:val="20"/>
          <w:szCs w:val="20"/>
        </w:rPr>
        <w:t xml:space="preserve"> Now, the company has become the first supermarket in Northern Ireland to commit to the new ‘Living Wage’ rate of £9.00 per hour, effective</w:t>
      </w:r>
      <w:r>
        <w:rPr>
          <w:rFonts w:ascii="Calibri" w:eastAsia="Calibri" w:hAnsi="Calibri" w:cs="Calibri"/>
          <w:sz w:val="20"/>
          <w:szCs w:val="20"/>
        </w:rPr>
        <w:t xml:space="preserve"> 1st of March 2019.</w:t>
      </w:r>
    </w:p>
    <w:p w:rsidR="00193C1C" w:rsidRDefault="00193C1C" w:rsidP="00193C1C">
      <w:pPr>
        <w:rPr>
          <w:rFonts w:ascii="Calibri" w:eastAsia="Calibri" w:hAnsi="Calibri" w:cs="Calibri"/>
          <w:sz w:val="20"/>
          <w:szCs w:val="20"/>
        </w:rPr>
      </w:pPr>
    </w:p>
    <w:p w:rsidR="001A03EB" w:rsidRPr="008F1A57" w:rsidRDefault="00193C1C">
      <w:pPr>
        <w:spacing w:after="160"/>
        <w:rPr>
          <w:sz w:val="20"/>
          <w:szCs w:val="20"/>
        </w:rPr>
      </w:pPr>
      <w:r w:rsidRPr="008F1A57">
        <w:rPr>
          <w:rFonts w:ascii="Calibri" w:eastAsia="Calibri" w:hAnsi="Calibri" w:cs="Calibri"/>
          <w:sz w:val="20"/>
          <w:szCs w:val="20"/>
        </w:rPr>
        <w:t xml:space="preserve">More information on the real Living Wage and its calculation can be found at: </w:t>
      </w:r>
      <w:hyperlink r:id="rId8" w:history="1">
        <w:r w:rsidRPr="008F1A57">
          <w:rPr>
            <w:rFonts w:ascii="Calibri" w:eastAsia="Calibri" w:hAnsi="Calibri" w:cs="Calibri"/>
            <w:color w:val="0563C1"/>
            <w:sz w:val="20"/>
            <w:szCs w:val="20"/>
            <w:u w:val="single" w:color="0563C1"/>
          </w:rPr>
          <w:t>www.livingwage.org.uk</w:t>
        </w:r>
      </w:hyperlink>
      <w:r w:rsidRPr="008F1A57">
        <w:rPr>
          <w:rFonts w:ascii="Calibri" w:eastAsia="Calibri" w:hAnsi="Calibri" w:cs="Calibri"/>
          <w:sz w:val="20"/>
          <w:szCs w:val="20"/>
        </w:rPr>
        <w:t>.</w:t>
      </w:r>
    </w:p>
    <w:p w:rsidR="001A03EB" w:rsidRPr="008F1A57" w:rsidRDefault="001A03EB">
      <w:pPr>
        <w:spacing w:after="160"/>
        <w:rPr>
          <w:sz w:val="20"/>
          <w:szCs w:val="20"/>
        </w:rPr>
      </w:pPr>
    </w:p>
    <w:sectPr w:rsidR="001A03EB" w:rsidRPr="008F1A57" w:rsidSect="008F1A57">
      <w:pgSz w:w="11906" w:h="16838"/>
      <w:pgMar w:top="1134" w:right="1418" w:bottom="1134" w:left="1418" w:header="284" w:footer="28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84B" w:rsidRDefault="002F584B" w:rsidP="008F1A57">
      <w:r>
        <w:separator/>
      </w:r>
    </w:p>
  </w:endnote>
  <w:endnote w:type="continuationSeparator" w:id="0">
    <w:p w:rsidR="002F584B" w:rsidRDefault="002F584B" w:rsidP="008F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84B" w:rsidRDefault="002F584B" w:rsidP="008F1A57">
      <w:r>
        <w:separator/>
      </w:r>
    </w:p>
  </w:footnote>
  <w:footnote w:type="continuationSeparator" w:id="0">
    <w:p w:rsidR="002F584B" w:rsidRDefault="002F584B" w:rsidP="008F1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EB"/>
    <w:rsid w:val="00193C1C"/>
    <w:rsid w:val="001A03EB"/>
    <w:rsid w:val="002F584B"/>
    <w:rsid w:val="003065E0"/>
    <w:rsid w:val="00743933"/>
    <w:rsid w:val="00751809"/>
    <w:rsid w:val="008F1A57"/>
    <w:rsid w:val="00F7769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EEADC6E-4346-4DC6-A977-4A2DDB2E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A57"/>
    <w:pPr>
      <w:tabs>
        <w:tab w:val="center" w:pos="4513"/>
        <w:tab w:val="right" w:pos="9026"/>
      </w:tabs>
    </w:pPr>
  </w:style>
  <w:style w:type="character" w:customStyle="1" w:styleId="HeaderChar">
    <w:name w:val="Header Char"/>
    <w:basedOn w:val="DefaultParagraphFont"/>
    <w:link w:val="Header"/>
    <w:uiPriority w:val="99"/>
    <w:rsid w:val="008F1A57"/>
    <w:rPr>
      <w:sz w:val="24"/>
      <w:szCs w:val="24"/>
    </w:rPr>
  </w:style>
  <w:style w:type="paragraph" w:styleId="Footer">
    <w:name w:val="footer"/>
    <w:basedOn w:val="Normal"/>
    <w:link w:val="FooterChar"/>
    <w:uiPriority w:val="99"/>
    <w:unhideWhenUsed/>
    <w:rsid w:val="008F1A57"/>
    <w:pPr>
      <w:tabs>
        <w:tab w:val="center" w:pos="4513"/>
        <w:tab w:val="right" w:pos="9026"/>
      </w:tabs>
    </w:pPr>
  </w:style>
  <w:style w:type="character" w:customStyle="1" w:styleId="FooterChar">
    <w:name w:val="Footer Char"/>
    <w:basedOn w:val="DefaultParagraphFont"/>
    <w:link w:val="Footer"/>
    <w:uiPriority w:val="99"/>
    <w:rsid w:val="008F1A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vingwage.org.uk" TargetMode="External"/><Relationship Id="rId3" Type="http://schemas.openxmlformats.org/officeDocument/2006/relationships/webSettings" Target="webSettings.xml"/><Relationship Id="rId7" Type="http://schemas.openxmlformats.org/officeDocument/2006/relationships/hyperlink" Target="mailto:dana@lkcommunication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McCusker</dc:creator>
  <cp:lastModifiedBy>OKane, Saoirse</cp:lastModifiedBy>
  <cp:revision>4</cp:revision>
  <dcterms:created xsi:type="dcterms:W3CDTF">2018-11-05T11:47:00Z</dcterms:created>
  <dcterms:modified xsi:type="dcterms:W3CDTF">2019-01-08T13:50:00Z</dcterms:modified>
</cp:coreProperties>
</file>